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THE VALIANT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 THE TENTH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Open for Application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previous years, the Corps has sent out cadet representatives to the UK and the US to participate in the Air Cadet Leadership Course (ACLC) and Hawk Mountain Ranger School (HMRS). Participants in ACLC undergo a 7-day leadership training programme designed and organised by the Royal Air Force and Royal Air Force Air Cadets (RAFAC); while HMRS is an outdoor search and rescue programme offered by the Civil Air Patrol (CAP). In order to bring home the knowledge and skills learnt, members who have participated in these courses are now organising ‘The Valiant 2023 - The Tenth’, a camp which provides our cadets with outdoor experience and leadership training adopted from the UK and US outline, with a view to gather our cadets after two years of suspension of activities.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Valiant 2023</w:t>
      </w:r>
      <w:r w:rsidDel="00000000" w:rsidR="00000000" w:rsidRPr="00000000">
        <w:rPr>
          <w:rFonts w:ascii="Times New Roman" w:cs="Times New Roman" w:eastAsia="Times New Roman" w:hAnsi="Times New Roman"/>
          <w:sz w:val="24"/>
          <w:szCs w:val="24"/>
          <w:rtl w:val="0"/>
        </w:rPr>
        <w:t xml:space="preserve"> - The Tenth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combines both ACLC and HMRS characteristics in Hong Kong context; it will be different from normal training camps and is certainly a “once-in-a-lifetime” experience in one’s cadet career.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Information</w:t>
      </w:r>
      <w:r w:rsidDel="00000000" w:rsidR="00000000" w:rsidRPr="00000000">
        <w:rPr>
          <w:rtl w:val="0"/>
        </w:rPr>
      </w:r>
    </w:p>
    <w:tbl>
      <w:tblPr>
        <w:tblStyle w:val="Table1"/>
        <w:tblW w:w="8640.0" w:type="dxa"/>
        <w:jc w:val="left"/>
        <w:tblInd w:w="820.0" w:type="dxa"/>
        <w:tblLayout w:type="fixed"/>
        <w:tblLook w:val="0600"/>
      </w:tblPr>
      <w:tblGrid>
        <w:gridCol w:w="2145"/>
        <w:gridCol w:w="240"/>
        <w:gridCol w:w="6255"/>
        <w:tblGridChange w:id="0">
          <w:tblGrid>
            <w:gridCol w:w="2145"/>
            <w:gridCol w:w="240"/>
            <w:gridCol w:w="62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23-26 December 2023</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TBC</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Cadet or above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Annual Camp equivalence under Corps guidelines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Day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October 2023 (Saturday)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0900 - 1830 hrs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TBC</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Details will be released in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Joining Instructions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the closing of application.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 Fee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HKD$720</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Campers should attend full camp (including Selection Day) unless otherwise requested with supporting evidence, which should be enclosed during application submission if possible;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paid are not refundable or transferable;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who cannot attend the Selection Day will have their applications regarded with least priority; and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Service Training Wing reserves the rights to make the final decision of the recognition that mentioned above.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needy student members who wish to apply for a subsidy scheme from the Headquarters, please refer to the enclosed application form of </w:t>
            </w:r>
            <w:r w:rsidDel="00000000" w:rsidR="00000000" w:rsidRPr="00000000">
              <w:rPr>
                <w:rFonts w:ascii="Times New Roman" w:cs="Times New Roman" w:eastAsia="Times New Roman" w:hAnsi="Times New Roman"/>
                <w:i w:val="1"/>
                <w:sz w:val="24"/>
                <w:szCs w:val="24"/>
                <w:rtl w:val="0"/>
              </w:rPr>
              <w:t xml:space="preserve">The Assistance Scheme For Needy Student Members </w:t>
            </w:r>
            <w:r w:rsidDel="00000000" w:rsidR="00000000" w:rsidRPr="00000000">
              <w:rPr>
                <w:rFonts w:ascii="Times New Roman" w:cs="Times New Roman" w:eastAsia="Times New Roman" w:hAnsi="Times New Roman"/>
                <w:sz w:val="24"/>
                <w:szCs w:val="24"/>
                <w:rtl w:val="0"/>
              </w:rPr>
              <w:t xml:space="preserve">Scheme. Application forms of the scheme should be attached to the camp application documents and placed on Headquarters at the same time if applicable. </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Application Procedures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commanders send the soft copies of the Unit Nomination Form and Camper Application Documents to the Organising Committee on or before 2359 hrs 23 September 2023 (Saturday) via email to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hq.valiant@gmail.com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Campers Application Documents include:</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Application Form;</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Declaration Form; and</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PAR-Q Form [‘體適能活動適應能力問卷’].</w:t>
          </w:r>
        </w:sdtContent>
      </w:sdt>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Cadet applicants should </w:t>
      </w:r>
      <w:r w:rsidDel="00000000" w:rsidR="00000000" w:rsidRPr="00000000">
        <w:rPr>
          <w:rFonts w:ascii="Times New Roman" w:cs="Times New Roman" w:eastAsia="Times New Roman" w:hAnsi="Times New Roman"/>
          <w:sz w:val="24"/>
          <w:szCs w:val="24"/>
          <w:rtl w:val="0"/>
        </w:rPr>
        <w:t xml:space="preserve">submit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all hard copies of Campers Application Documents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 HQ on or before 23 September 2023 (Saturday)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numPr>
          <w:ilvl w:val="0"/>
          <w:numId w:val="2"/>
        </w:numPr>
        <w:ind w:left="1440"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Cadet applicants should submit a cheque payable to ‘Hong Kong Air Cadet Corps’ with applicant’s </w:t>
      </w:r>
      <w:r w:rsidDel="00000000" w:rsidR="00000000" w:rsidRPr="00000000">
        <w:rPr>
          <w:rFonts w:ascii="Times New Roman" w:cs="Times New Roman" w:eastAsia="Times New Roman" w:hAnsi="Times New Roman"/>
          <w:b w:val="1"/>
          <w:sz w:val="24"/>
          <w:szCs w:val="24"/>
          <w:rtl w:val="0"/>
        </w:rPr>
        <w:t xml:space="preserve">unit, rank, name, S/N and contact numbe</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at the back. All applicants must write an individual</w:t>
      </w:r>
      <w:r w:rsidDel="00000000" w:rsidR="00000000" w:rsidRPr="00000000">
        <w:rPr>
          <w:rFonts w:ascii="Times New Roman" w:cs="Times New Roman" w:eastAsia="Times New Roman" w:hAnsi="Times New Roman"/>
          <w:b w:val="1"/>
          <w:sz w:val="24"/>
          <w:szCs w:val="24"/>
          <w:rtl w:val="0"/>
        </w:rPr>
        <w:t xml:space="preserve"> cheque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It would be collected by the organising committee on Selection Day. </w:t>
      </w:r>
    </w:p>
    <w:p w:rsidR="00000000" w:rsidDel="00000000" w:rsidP="00000000" w:rsidRDefault="00000000" w:rsidRPr="00000000" w14:paraId="00000038">
      <w:pPr>
        <w:ind w:left="144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application or those with missing information or document(s) will not be processed. For enquiries, please feel free to contact us at </w:t>
      </w:r>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hq.valiant@gmail.com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440" w:firstLine="0"/>
        <w:jc w:val="both"/>
        <w:rPr>
          <w:rFonts w:ascii="Times New Roman" w:cs="Times New Roman" w:eastAsia="Times New Roman" w:hAnsi="Times New Roman"/>
          <w:sz w:val="24"/>
          <w:szCs w:val="24"/>
        </w:rPr>
      </w:pPr>
      <w:r w:rsidDel="00000000" w:rsidR="00000000" w:rsidRPr="00000000">
        <w:rPr>
          <w:rtl w:val="0"/>
        </w:rPr>
      </w:r>
    </w:p>
    <w:tbl>
      <w:tblPr>
        <w:tblStyle w:val="Table2"/>
        <w:tblW w:w="4665.0" w:type="dxa"/>
        <w:jc w:val="left"/>
        <w:tblInd w:w="4752.0" w:type="dxa"/>
        <w:tblLayout w:type="fixed"/>
        <w:tblLook w:val="0600"/>
      </w:tblPr>
      <w:tblGrid>
        <w:gridCol w:w="4665"/>
        <w:tblGridChange w:id="0">
          <w:tblGrid>
            <w:gridCol w:w="4665"/>
          </w:tblGrid>
        </w:tblGridChange>
      </w:tblGrid>
      <w:tr>
        <w:trPr>
          <w:cantSplit w:val="0"/>
          <w:tblHeader w:val="0"/>
        </w:trPr>
        <w:tc>
          <w:tcPr>
            <w:shd w:fill="ffffff" w:val="clear"/>
            <w:tcMar>
              <w:top w:w="57.0" w:type="dxa"/>
              <w:left w:w="57.0" w:type="dxa"/>
              <w:bottom w:w="57.0" w:type="dxa"/>
              <w:right w:w="57.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Winson C K CHOW</w:t>
            </w:r>
          </w:p>
        </w:tc>
      </w:tr>
      <w:tr>
        <w:trPr>
          <w:cantSplit w:val="0"/>
          <w:tblHeader w:val="0"/>
        </w:trPr>
        <w:tc>
          <w:tcPr>
            <w:shd w:fill="ffffff" w:val="clear"/>
            <w:tcMar>
              <w:top w:w="57.0" w:type="dxa"/>
              <w:left w:w="57.0" w:type="dxa"/>
              <w:bottom w:w="57.0" w:type="dxa"/>
              <w:right w:w="57.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Flight Lieutenant </w:t>
            </w:r>
          </w:p>
        </w:tc>
      </w:tr>
      <w:tr>
        <w:trPr>
          <w:cantSplit w:val="0"/>
          <w:tblHeader w:val="0"/>
        </w:trPr>
        <w:tc>
          <w:tcPr>
            <w:shd w:fill="ffffff" w:val="clear"/>
            <w:tcMar>
              <w:top w:w="57.0" w:type="dxa"/>
              <w:left w:w="57.0" w:type="dxa"/>
              <w:bottom w:w="57.0" w:type="dxa"/>
              <w:right w:w="57.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Officer-in-charge</w:t>
            </w:r>
          </w:p>
        </w:tc>
      </w:tr>
      <w:tr>
        <w:trPr>
          <w:cantSplit w:val="0"/>
          <w:tblHeader w:val="0"/>
        </w:trPr>
        <w:tc>
          <w:tcPr>
            <w:shd w:fill="ffffff" w:val="clear"/>
            <w:tcMar>
              <w:top w:w="57.0" w:type="dxa"/>
              <w:left w:w="57.0" w:type="dxa"/>
              <w:bottom w:w="57.0" w:type="dxa"/>
              <w:right w:w="57.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Valiant 2023 - </w:t>
            </w:r>
            <w:r w:rsidDel="00000000" w:rsidR="00000000" w:rsidRPr="00000000">
              <w:rPr>
                <w:rFonts w:ascii="Times New Roman" w:cs="Times New Roman" w:eastAsia="Times New Roman" w:hAnsi="Times New Roman"/>
                <w:sz w:val="24"/>
                <w:szCs w:val="24"/>
                <w:rtl w:val="0"/>
              </w:rPr>
              <w:t xml:space="preserve">The Tenth</w:t>
            </w: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HONG KONG AIR CADET CORPS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w:t>
    </w:r>
  </w:p>
  <w:tbl>
    <w:tblPr>
      <w:tblStyle w:val="Table3"/>
      <w:tblW w:w="9375.0" w:type="dxa"/>
      <w:jc w:val="center"/>
      <w:tblLayout w:type="fixed"/>
      <w:tblLook w:val="0600"/>
    </w:tblPr>
    <w:tblGrid>
      <w:gridCol w:w="795"/>
      <w:gridCol w:w="105"/>
      <w:gridCol w:w="3285"/>
      <w:gridCol w:w="525"/>
      <w:gridCol w:w="270"/>
      <w:gridCol w:w="1185"/>
      <w:gridCol w:w="105"/>
      <w:gridCol w:w="3105"/>
      <w:tblGridChange w:id="0">
        <w:tblGrid>
          <w:gridCol w:w="795"/>
          <w:gridCol w:w="105"/>
          <w:gridCol w:w="3285"/>
          <w:gridCol w:w="525"/>
          <w:gridCol w:w="270"/>
          <w:gridCol w:w="1185"/>
          <w:gridCol w:w="105"/>
          <w:gridCol w:w="310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w:t>
          </w:r>
        </w:p>
      </w:tc>
      <w:tc>
        <w:tcPr>
          <w:shd w:fill="auto" w:val="clear"/>
          <w:tcMar>
            <w:top w:w="0.0" w:type="dxa"/>
            <w:left w:w="0.0" w:type="dxa"/>
            <w:bottom w:w="0.0" w:type="dxa"/>
            <w:right w:w="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OIC The Valiant 2023</w:t>
          </w:r>
        </w:p>
      </w:tc>
      <w:tc>
        <w:tcPr>
          <w:tcBorders>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w:t>
          </w:r>
        </w:p>
      </w:tc>
      <w:tc>
        <w:tcPr>
          <w:shd w:fill="auto" w:val="clear"/>
          <w:tcMar>
            <w:top w:w="0.0" w:type="dxa"/>
            <w:left w:w="0.0" w:type="dxa"/>
            <w:bottom w:w="0.0" w:type="dxa"/>
            <w:right w:w="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OC Units</w:t>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w:t>
          </w:r>
        </w:p>
      </w:tc>
      <w:tc>
        <w:tcPr>
          <w:shd w:fill="auto" w:val="clear"/>
          <w:tcMar>
            <w:top w:w="0.0" w:type="dxa"/>
            <w:left w:w="0.0" w:type="dxa"/>
            <w:bottom w:w="0.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Adm_Memo_CamperRecruitment</w:t>
          </w:r>
        </w:p>
      </w:tc>
      <w:tc>
        <w:tcPr>
          <w:tcBorders>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w:t>
          </w:r>
        </w:p>
      </w:tc>
      <w:tc>
        <w:tcPr>
          <w:shd w:fill="auto" w:val="clear"/>
          <w:tcMar>
            <w:top w:w="0.0" w:type="dxa"/>
            <w:left w:w="0.0" w:type="dxa"/>
            <w:bottom w:w="0.0" w:type="dxa"/>
            <w:right w:w="0.0" w:type="dxa"/>
          </w:tcM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DCO SD&amp;S, OC SD&amp;S Gp, OC SD Wg</w:t>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w:t>
          </w:r>
        </w:p>
      </w:tc>
      <w:tc>
        <w:tcPr>
          <w:shd w:fill="auto" w:val="clear"/>
          <w:tcMar>
            <w:top w:w="0.0" w:type="dxa"/>
            <w:left w:w="0.0" w:type="dxa"/>
            <w:bottom w:w="0.0" w:type="dxa"/>
            <w:right w:w="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Your Ref</w:t>
          </w:r>
        </w:p>
      </w:tc>
      <w:tc>
        <w:tcPr>
          <w:shd w:fill="auto" w:val="clear"/>
          <w:tcMar>
            <w:top w:w="0.0" w:type="dxa"/>
            <w:left w:w="0.0" w:type="dxa"/>
            <w:bottom w:w="0.0" w:type="dxa"/>
            <w:right w:w="0.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0" w:hRule="atLeast"/>
        <w:tblHeader w:val="0"/>
      </w:trPr>
      <w:tc>
        <w:tcPr>
          <w:tcBorders>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tc>
      <w:tc>
        <w:tcPr>
          <w:tcBorders>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hq.valiant@gmail.com</w:t>
          </w:r>
        </w:p>
      </w:tc>
      <w:tc>
        <w:tcPr>
          <w:tcBorders>
            <w:bottom w:color="000000" w:space="0" w:sz="18" w:val="single"/>
            <w:right w:color="000000" w:space="0" w:sz="12" w:val="single"/>
          </w:tcBorders>
          <w:shd w:fill="auto" w:val="clear"/>
          <w:tcMar>
            <w:top w:w="0.0" w:type="dxa"/>
            <w:left w:w="0.0" w:type="dxa"/>
            <w:bottom w:w="0.0" w:type="dxa"/>
            <w:right w:w="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2" w:val="single"/>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Pages</w:t>
          </w:r>
        </w:p>
      </w:tc>
      <w:tc>
        <w:tcPr>
          <w:tcBorders>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bottom w:color="000000" w:space="0" w:sz="18" w:val="single"/>
          </w:tcBorders>
          <w:shd w:fill="auto" w:val="clear"/>
          <w:tcMar>
            <w:top w:w="0.0" w:type="dxa"/>
            <w:left w:w="0.0" w:type="dxa"/>
            <w:bottom w:w="0.0" w:type="dxa"/>
            <w:right w:w="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80" w:hRule="atLeast"/>
        <w:tblHeader w:val="0"/>
      </w:trPr>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 w:hanging="360"/>
      </w:pPr>
      <w:rPr>
        <w:u w:val="none"/>
      </w:rPr>
    </w:lvl>
    <w:lvl w:ilvl="1">
      <w:start w:val="1"/>
      <w:numFmt w:val="lowerLetter"/>
      <w:lvlText w:val="%2."/>
      <w:lvlJc w:val="left"/>
      <w:pPr>
        <w:ind w:left="644" w:hanging="358.99999999999994"/>
      </w:pPr>
      <w:rPr>
        <w:u w:val="none"/>
      </w:rPr>
    </w:lvl>
    <w:lvl w:ilvl="2">
      <w:start w:val="1"/>
      <w:numFmt w:val="lowerRoman"/>
      <w:lvlText w:val="%3."/>
      <w:lvlJc w:val="right"/>
      <w:pPr>
        <w:ind w:left="1364" w:hanging="360"/>
      </w:pPr>
      <w:rPr>
        <w:u w:val="none"/>
      </w:rPr>
    </w:lvl>
    <w:lvl w:ilvl="3">
      <w:start w:val="1"/>
      <w:numFmt w:val="decimal"/>
      <w:lvlText w:val="%4."/>
      <w:lvlJc w:val="left"/>
      <w:pPr>
        <w:ind w:left="2084" w:hanging="360"/>
      </w:pPr>
      <w:rPr>
        <w:u w:val="none"/>
      </w:rPr>
    </w:lvl>
    <w:lvl w:ilvl="4">
      <w:start w:val="1"/>
      <w:numFmt w:val="lowerLetter"/>
      <w:lvlText w:val="%5."/>
      <w:lvlJc w:val="left"/>
      <w:pPr>
        <w:ind w:left="2804" w:hanging="360"/>
      </w:pPr>
      <w:rPr>
        <w:u w:val="none"/>
      </w:rPr>
    </w:lvl>
    <w:lvl w:ilvl="5">
      <w:start w:val="1"/>
      <w:numFmt w:val="lowerRoman"/>
      <w:lvlText w:val="%6."/>
      <w:lvlJc w:val="right"/>
      <w:pPr>
        <w:ind w:left="3524" w:hanging="360"/>
      </w:pPr>
      <w:rPr>
        <w:u w:val="none"/>
      </w:rPr>
    </w:lvl>
    <w:lvl w:ilvl="6">
      <w:start w:val="1"/>
      <w:numFmt w:val="decimal"/>
      <w:lvlText w:val="%7."/>
      <w:lvlJc w:val="left"/>
      <w:pPr>
        <w:ind w:left="4244" w:hanging="360"/>
      </w:pPr>
      <w:rPr>
        <w:u w:val="none"/>
      </w:rPr>
    </w:lvl>
    <w:lvl w:ilvl="7">
      <w:start w:val="1"/>
      <w:numFmt w:val="lowerLetter"/>
      <w:lvlText w:val="%8."/>
      <w:lvlJc w:val="left"/>
      <w:pPr>
        <w:ind w:left="4964" w:hanging="360"/>
      </w:pPr>
      <w:rPr>
        <w:u w:val="none"/>
      </w:rPr>
    </w:lvl>
    <w:lvl w:ilvl="8">
      <w:start w:val="1"/>
      <w:numFmt w:val="lowerRoman"/>
      <w:lvlText w:val="%9."/>
      <w:lvlJc w:val="right"/>
      <w:pPr>
        <w:ind w:left="5684" w:hanging="360"/>
      </w:pPr>
      <w:rPr>
        <w:u w:val="none"/>
      </w:rPr>
    </w:lvl>
  </w:abstractNum>
  <w:abstractNum w:abstractNumId="2">
    <w:lvl w:ilvl="0">
      <w:start w:val="1"/>
      <w:numFmt w:val="lowerLetter"/>
      <w:lvlText w:val="(%1)"/>
      <w:lvlJc w:val="left"/>
      <w:pPr>
        <w:ind w:left="1440" w:hanging="360"/>
      </w:pPr>
      <w:rPr>
        <w:rFonts w:ascii="Times New Roman" w:cs="Times New Roman" w:eastAsia="Times New Roman" w:hAnsi="Times New Roman"/>
        <w:b w:val="0"/>
        <w:u w:val="none"/>
      </w:rPr>
    </w:lvl>
    <w:lvl w:ilvl="1">
      <w:start w:val="1"/>
      <w:numFmt w:val="lowerRoman"/>
      <w:lvlText w:val="(%2)"/>
      <w:lvlJc w:val="right"/>
      <w:pPr>
        <w:ind w:left="2160" w:hanging="360"/>
      </w:pPr>
      <w:rPr>
        <w:rFonts w:ascii="Times New Roman" w:cs="Times New Roman" w:eastAsia="Times New Roman" w:hAnsi="Times New Roman"/>
        <w:b w:val="0"/>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00" w:lineRule="auto"/>
    </w:pPr>
    <w:rPr>
      <w:color w:val="000000"/>
      <w:sz w:val="40"/>
      <w:szCs w:val="40"/>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Rule="auto"/>
    </w:pPr>
    <w:rPr>
      <w:color w:val="000000"/>
      <w:sz w:val="32"/>
      <w:szCs w:val="32"/>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Rule="auto"/>
    </w:pPr>
    <w:rPr>
      <w:color w:val="434343"/>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color w:val="666666"/>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color w:val="666666"/>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80" w:before="240" w:lineRule="auto"/>
    </w:pPr>
    <w:rPr>
      <w:i w:val="1"/>
      <w:color w:val="666666"/>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60" w:lineRule="auto"/>
    </w:pPr>
    <w:rPr>
      <w:color w:val="000000"/>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00"/>
      <w:outlineLvl w:val="0"/>
    </w:pPr>
    <w:rPr>
      <w:color w:val="000000"/>
      <w:sz w:val="40"/>
      <w:szCs w:val="40"/>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120" w:before="360"/>
      <w:outlineLvl w:val="1"/>
    </w:pPr>
    <w:rPr>
      <w:color w:val="000000"/>
      <w:sz w:val="32"/>
      <w:szCs w:val="32"/>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60"/>
    </w:pPr>
    <w:rPr>
      <w:color w:val="000000"/>
      <w:sz w:val="52"/>
      <w:szCs w:val="5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pBdr>
        <w:top w:space="0" w:sz="0" w:val="nil"/>
        <w:left w:space="0" w:sz="0" w:val="nil"/>
        <w:bottom w:space="0" w:sz="0" w:val="nil"/>
        <w:right w:space="0" w:sz="0" w:val="nil"/>
        <w:between w:space="0" w:sz="0" w:val="nil"/>
      </w:pBdr>
      <w:spacing w:after="120" w:before="400"/>
    </w:pPr>
    <w:rPr>
      <w:color w:val="000000"/>
      <w:sz w:val="40"/>
      <w:szCs w:val="40"/>
    </w:rPr>
  </w:style>
  <w:style w:type="paragraph" w:styleId="heading20" w:customStyle="1">
    <w:name w:val="heading 20"/>
    <w:basedOn w:val="Normal0"/>
    <w:next w:val="Normal0"/>
    <w:pPr>
      <w:keepNext w:val="1"/>
      <w:keepLines w:val="1"/>
      <w:pBdr>
        <w:top w:space="0" w:sz="0" w:val="nil"/>
        <w:left w:space="0" w:sz="0" w:val="nil"/>
        <w:bottom w:space="0" w:sz="0" w:val="nil"/>
        <w:right w:space="0" w:sz="0" w:val="nil"/>
        <w:between w:space="0" w:sz="0" w:val="nil"/>
      </w:pBdr>
      <w:spacing w:after="120" w:before="360"/>
    </w:pPr>
    <w:rPr>
      <w:color w:val="000000"/>
      <w:sz w:val="32"/>
      <w:szCs w:val="32"/>
    </w:rPr>
  </w:style>
  <w:style w:type="paragraph" w:styleId="heading30" w:customStyle="1">
    <w:name w:val="heading 30"/>
    <w:basedOn w:val="Normal0"/>
    <w:next w:val="Normal0"/>
    <w:pPr>
      <w:keepNext w:val="1"/>
      <w:keepLines w:val="1"/>
      <w:pBdr>
        <w:top w:space="0" w:sz="0" w:val="nil"/>
        <w:left w:space="0" w:sz="0" w:val="nil"/>
        <w:bottom w:space="0" w:sz="0" w:val="nil"/>
        <w:right w:space="0" w:sz="0" w:val="nil"/>
        <w:between w:space="0" w:sz="0" w:val="nil"/>
      </w:pBdr>
      <w:spacing w:after="80" w:before="320"/>
    </w:pPr>
    <w:rPr>
      <w:color w:val="434343"/>
      <w:sz w:val="28"/>
      <w:szCs w:val="28"/>
    </w:rPr>
  </w:style>
  <w:style w:type="paragraph" w:styleId="heading40" w:customStyle="1">
    <w:name w:val="heading 40"/>
    <w:basedOn w:val="Normal0"/>
    <w:next w:val="Normal0"/>
    <w:pPr>
      <w:keepNext w:val="1"/>
      <w:keepLines w:val="1"/>
      <w:pBdr>
        <w:top w:space="0" w:sz="0" w:val="nil"/>
        <w:left w:space="0" w:sz="0" w:val="nil"/>
        <w:bottom w:space="0" w:sz="0" w:val="nil"/>
        <w:right w:space="0" w:sz="0" w:val="nil"/>
        <w:between w:space="0" w:sz="0" w:val="nil"/>
      </w:pBdr>
      <w:spacing w:after="80" w:before="280"/>
    </w:pPr>
    <w:rPr>
      <w:color w:val="666666"/>
      <w:sz w:val="24"/>
      <w:szCs w:val="24"/>
    </w:rPr>
  </w:style>
  <w:style w:type="paragraph" w:styleId="heading50" w:customStyle="1">
    <w:name w:val="heading 50"/>
    <w:basedOn w:val="Normal0"/>
    <w:next w:val="Normal0"/>
    <w:pPr>
      <w:keepNext w:val="1"/>
      <w:keepLines w:val="1"/>
      <w:pBdr>
        <w:top w:space="0" w:sz="0" w:val="nil"/>
        <w:left w:space="0" w:sz="0" w:val="nil"/>
        <w:bottom w:space="0" w:sz="0" w:val="nil"/>
        <w:right w:space="0" w:sz="0" w:val="nil"/>
        <w:between w:space="0" w:sz="0" w:val="nil"/>
      </w:pBdr>
      <w:spacing w:after="80" w:before="240"/>
    </w:pPr>
    <w:rPr>
      <w:color w:val="666666"/>
    </w:rPr>
  </w:style>
  <w:style w:type="paragraph" w:styleId="heading60" w:customStyle="1">
    <w:name w:val="heading 60"/>
    <w:basedOn w:val="Normal0"/>
    <w:next w:val="Normal0"/>
    <w:pPr>
      <w:keepNext w:val="1"/>
      <w:keepLines w:val="1"/>
      <w:pBdr>
        <w:top w:space="0" w:sz="0" w:val="nil"/>
        <w:left w:space="0" w:sz="0" w:val="nil"/>
        <w:bottom w:space="0" w:sz="0" w:val="nil"/>
        <w:right w:space="0" w:sz="0" w:val="nil"/>
        <w:between w:space="0" w:sz="0" w:val="nil"/>
      </w:pBdr>
      <w:spacing w:after="80" w:before="240"/>
    </w:pPr>
    <w:rPr>
      <w:i w:val="1"/>
      <w:color w:val="666666"/>
    </w:rPr>
  </w:style>
  <w:style w:type="paragraph" w:styleId="Title0" w:customStyle="1">
    <w:name w:val="Title0"/>
    <w:basedOn w:val="Normal0"/>
    <w:next w:val="Normal0"/>
    <w:pPr>
      <w:keepNext w:val="1"/>
      <w:keepLines w:val="1"/>
      <w:pBdr>
        <w:top w:space="0" w:sz="0" w:val="nil"/>
        <w:left w:space="0" w:sz="0" w:val="nil"/>
        <w:bottom w:space="0" w:sz="0" w:val="nil"/>
        <w:right w:space="0" w:sz="0" w:val="nil"/>
        <w:between w:space="0" w:sz="0" w:val="nil"/>
      </w:pBdr>
      <w:spacing w:after="60"/>
    </w:pPr>
    <w:rPr>
      <w:color w:val="000000"/>
      <w:sz w:val="52"/>
      <w:szCs w:val="52"/>
    </w:rPr>
  </w:style>
  <w:style w:type="paragraph" w:styleId="Normal1" w:customStyle="1">
    <w:name w:val="Normal1"/>
    <w:qFormat w:val="1"/>
  </w:style>
  <w:style w:type="paragraph" w:styleId="heading11" w:customStyle="1">
    <w:name w:val="heading 11"/>
    <w:basedOn w:val="1"/>
    <w:next w:val="1"/>
    <w:rsid w:val="00E51D87"/>
    <w:pPr>
      <w:keepNext w:val="1"/>
      <w:keepLines w:val="1"/>
      <w:spacing w:after="120" w:before="400"/>
      <w:outlineLvl w:val="0"/>
    </w:pPr>
    <w:rPr>
      <w:sz w:val="40"/>
      <w:szCs w:val="40"/>
    </w:rPr>
  </w:style>
  <w:style w:type="paragraph" w:styleId="heading21" w:customStyle="1">
    <w:name w:val="heading 21"/>
    <w:basedOn w:val="1"/>
    <w:next w:val="1"/>
    <w:rsid w:val="00E51D87"/>
    <w:pPr>
      <w:keepNext w:val="1"/>
      <w:keepLines w:val="1"/>
      <w:spacing w:after="120" w:before="360"/>
      <w:outlineLvl w:val="1"/>
    </w:pPr>
    <w:rPr>
      <w:sz w:val="32"/>
      <w:szCs w:val="32"/>
    </w:rPr>
  </w:style>
  <w:style w:type="paragraph" w:styleId="heading31" w:customStyle="1">
    <w:name w:val="heading 31"/>
    <w:basedOn w:val="1"/>
    <w:next w:val="1"/>
    <w:rsid w:val="00E51D87"/>
    <w:pPr>
      <w:keepNext w:val="1"/>
      <w:keepLines w:val="1"/>
      <w:spacing w:after="80" w:before="320"/>
      <w:outlineLvl w:val="2"/>
    </w:pPr>
    <w:rPr>
      <w:color w:val="434343"/>
      <w:sz w:val="28"/>
      <w:szCs w:val="28"/>
    </w:rPr>
  </w:style>
  <w:style w:type="paragraph" w:styleId="heading41" w:customStyle="1">
    <w:name w:val="heading 41"/>
    <w:basedOn w:val="1"/>
    <w:next w:val="1"/>
    <w:rsid w:val="00E51D87"/>
    <w:pPr>
      <w:keepNext w:val="1"/>
      <w:keepLines w:val="1"/>
      <w:spacing w:after="80" w:before="280"/>
      <w:outlineLvl w:val="3"/>
    </w:pPr>
    <w:rPr>
      <w:color w:val="666666"/>
      <w:sz w:val="24"/>
      <w:szCs w:val="24"/>
    </w:rPr>
  </w:style>
  <w:style w:type="paragraph" w:styleId="heading51" w:customStyle="1">
    <w:name w:val="heading 51"/>
    <w:basedOn w:val="1"/>
    <w:next w:val="1"/>
    <w:rsid w:val="00E51D87"/>
    <w:pPr>
      <w:keepNext w:val="1"/>
      <w:keepLines w:val="1"/>
      <w:spacing w:after="80" w:before="240"/>
      <w:outlineLvl w:val="4"/>
    </w:pPr>
    <w:rPr>
      <w:color w:val="666666"/>
    </w:rPr>
  </w:style>
  <w:style w:type="paragraph" w:styleId="heading61" w:customStyle="1">
    <w:name w:val="heading 61"/>
    <w:basedOn w:val="1"/>
    <w:next w:val="1"/>
    <w:rsid w:val="00E51D87"/>
    <w:pPr>
      <w:keepNext w:val="1"/>
      <w:keepLines w:val="1"/>
      <w:spacing w:after="80" w:before="240"/>
      <w:outlineLvl w:val="5"/>
    </w:pPr>
    <w:rPr>
      <w:i w:val="1"/>
      <w:color w:val="666666"/>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paragraph" w:styleId="1" w:customStyle="1">
    <w:name w:val="內文1"/>
    <w:rsid w:val="00E51D87"/>
  </w:style>
  <w:style w:type="paragraph" w:styleId="Title1" w:customStyle="1">
    <w:name w:val="Title1"/>
    <w:basedOn w:val="1"/>
    <w:next w:val="1"/>
    <w:rsid w:val="00E51D87"/>
    <w:pPr>
      <w:keepNext w:val="1"/>
      <w:keepLines w:val="1"/>
      <w:spacing w:after="60"/>
    </w:pPr>
    <w:rPr>
      <w:sz w:val="52"/>
      <w:szCs w:val="52"/>
    </w:rPr>
  </w:style>
  <w:style w:type="paragraph" w:styleId="Subtitle">
    <w:name w:val="Subtitle"/>
    <w:basedOn w:val="1"/>
    <w:next w:val="1"/>
    <w:uiPriority w:val="11"/>
    <w:qFormat w:val="1"/>
    <w:rsid w:val="00E51D87"/>
    <w:pPr>
      <w:keepNext w:val="1"/>
      <w:keepLines w:val="1"/>
      <w:spacing w:after="320"/>
    </w:pPr>
    <w:rPr>
      <w:color w:val="666666"/>
      <w:sz w:val="30"/>
      <w:szCs w:val="30"/>
    </w:rPr>
  </w:style>
  <w:style w:type="table" w:styleId="a" w:customStyle="1">
    <w:basedOn w:val="NormalTable1"/>
    <w:rsid w:val="00E51D87"/>
    <w:tblPr>
      <w:tblStyleRowBandSize w:val="1"/>
      <w:tblStyleColBandSize w:val="1"/>
      <w:tblCellMar>
        <w:top w:w="100.0" w:type="dxa"/>
        <w:left w:w="100.0" w:type="dxa"/>
        <w:bottom w:w="100.0" w:type="dxa"/>
        <w:right w:w="100.0" w:type="dxa"/>
      </w:tblCellMar>
    </w:tblPr>
  </w:style>
  <w:style w:type="table" w:styleId="a0" w:customStyle="1">
    <w:basedOn w:val="NormalTable1"/>
    <w:rsid w:val="00E51D87"/>
    <w:tblPr>
      <w:tblStyleRowBandSize w:val="1"/>
      <w:tblStyleColBandSize w:val="1"/>
      <w:tblCellMar>
        <w:top w:w="100.0" w:type="dxa"/>
        <w:left w:w="100.0" w:type="dxa"/>
        <w:bottom w:w="100.0" w:type="dxa"/>
        <w:right w:w="100.0" w:type="dxa"/>
      </w:tblCellMar>
    </w:tblPr>
  </w:style>
  <w:style w:type="table" w:styleId="a1" w:customStyle="1">
    <w:basedOn w:val="NormalTable1"/>
    <w:rsid w:val="00E51D87"/>
    <w:tblPr>
      <w:tblStyleRowBandSize w:val="1"/>
      <w:tblStyleColBandSize w:val="1"/>
      <w:tblCellMar>
        <w:top w:w="100.0" w:type="dxa"/>
        <w:left w:w="100.0" w:type="dxa"/>
        <w:bottom w:w="100.0" w:type="dxa"/>
        <w:right w:w="100.0" w:type="dxa"/>
      </w:tblCellMar>
    </w:tblPr>
  </w:style>
  <w:style w:type="paragraph" w:styleId="Header">
    <w:name w:val="header"/>
    <w:basedOn w:val="Normal1"/>
    <w:link w:val="HeaderChar"/>
    <w:uiPriority w:val="99"/>
    <w:unhideWhenUsed w:val="1"/>
    <w:rsid w:val="00991AED"/>
    <w:pPr>
      <w:tabs>
        <w:tab w:val="center" w:pos="4153"/>
        <w:tab w:val="right" w:pos="8306"/>
      </w:tabs>
      <w:snapToGrid w:val="0"/>
    </w:pPr>
    <w:rPr>
      <w:sz w:val="20"/>
      <w:szCs w:val="20"/>
    </w:rPr>
  </w:style>
  <w:style w:type="character" w:styleId="HeaderChar" w:customStyle="1">
    <w:name w:val="Header Char"/>
    <w:basedOn w:val="DefaultParagraphFont"/>
    <w:link w:val="Header"/>
    <w:uiPriority w:val="99"/>
    <w:rsid w:val="00991AED"/>
    <w:rPr>
      <w:sz w:val="20"/>
      <w:szCs w:val="20"/>
    </w:rPr>
  </w:style>
  <w:style w:type="paragraph" w:styleId="Footer">
    <w:name w:val="footer"/>
    <w:basedOn w:val="Normal1"/>
    <w:link w:val="FooterChar"/>
    <w:uiPriority w:val="99"/>
    <w:unhideWhenUsed w:val="1"/>
    <w:rsid w:val="00991AED"/>
    <w:pPr>
      <w:tabs>
        <w:tab w:val="center" w:pos="4153"/>
        <w:tab w:val="right" w:pos="8306"/>
      </w:tabs>
      <w:snapToGrid w:val="0"/>
    </w:pPr>
    <w:rPr>
      <w:sz w:val="20"/>
      <w:szCs w:val="20"/>
    </w:rPr>
  </w:style>
  <w:style w:type="character" w:styleId="FooterChar" w:customStyle="1">
    <w:name w:val="Footer Char"/>
    <w:basedOn w:val="DefaultParagraphFont"/>
    <w:link w:val="Footer"/>
    <w:uiPriority w:val="99"/>
    <w:rsid w:val="00991AED"/>
    <w:rPr>
      <w:sz w:val="20"/>
      <w:szCs w:val="20"/>
    </w:rPr>
  </w:style>
  <w:style w:type="paragraph" w:styleId="ListParagraph">
    <w:name w:val="List Paragraph"/>
    <w:basedOn w:val="Normal1"/>
    <w:uiPriority w:val="34"/>
    <w:qFormat w:val="1"/>
    <w:rsid w:val="001B3617"/>
    <w:pPr>
      <w:ind w:left="480" w:leftChars="200"/>
    </w:pPr>
  </w:style>
  <w:style w:type="paragraph" w:styleId="Subtitle0" w:customStyle="1">
    <w:name w:val="Subtitle0"/>
    <w:basedOn w:val="Normal0"/>
    <w:next w:val="Normal0"/>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2" w:customStyle="1">
    <w:basedOn w:val="NormalTable0"/>
    <w:tblPr>
      <w:tblStyleRowBandSize w:val="1"/>
      <w:tblStyleColBandSize w:val="1"/>
      <w:tblCellMar>
        <w:top w:w="100.0" w:type="dxa"/>
        <w:left w:w="100.0" w:type="dxa"/>
        <w:bottom w:w="100.0" w:type="dxa"/>
        <w:right w:w="100.0" w:type="dxa"/>
      </w:tblCellMar>
    </w:tblPr>
  </w:style>
  <w:style w:type="table" w:styleId="a3" w:customStyle="1">
    <w:basedOn w:val="NormalTable0"/>
    <w:tblPr>
      <w:tblStyleRowBandSize w:val="1"/>
      <w:tblStyleColBandSize w:val="1"/>
      <w:tblCellMar>
        <w:top w:w="100.0" w:type="dxa"/>
        <w:left w:w="100.0" w:type="dxa"/>
        <w:bottom w:w="100.0" w:type="dxa"/>
        <w:right w:w="100.0" w:type="dxa"/>
      </w:tblCellMar>
    </w:tblPr>
  </w:style>
  <w:style w:type="table" w:styleId="a4" w:customStyle="1">
    <w:basedOn w:val="NormalTable0"/>
    <w:tblPr>
      <w:tblStyleRowBandSize w:val="1"/>
      <w:tblStyleColBandSize w:val="1"/>
      <w:tblCellMar>
        <w:top w:w="100.0" w:type="dxa"/>
        <w:left w:w="100.0" w:type="dxa"/>
        <w:bottom w:w="100.0" w:type="dxa"/>
        <w:right w:w="100.0" w:type="dxa"/>
      </w:tblCellMar>
    </w:tblPr>
  </w:style>
  <w:style w:type="paragraph" w:styleId="Subtitle1" w:customStyle="1">
    <w:name w:val="Subtitle1"/>
    <w:basedOn w:val="Normal0"/>
    <w:next w:val="Normal0"/>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5" w:customStyle="1">
    <w:basedOn w:val="NormalTable0"/>
    <w:tblPr>
      <w:tblStyleRowBandSize w:val="1"/>
      <w:tblStyleColBandSize w:val="1"/>
      <w:tblCellMar>
        <w:top w:w="100.0" w:type="dxa"/>
        <w:left w:w="100.0" w:type="dxa"/>
        <w:bottom w:w="100.0" w:type="dxa"/>
        <w:right w:w="100.0" w:type="dxa"/>
      </w:tblCellMar>
    </w:tblPr>
  </w:style>
  <w:style w:type="table" w:styleId="a6" w:customStyle="1">
    <w:basedOn w:val="NormalTable0"/>
    <w:tblPr>
      <w:tblStyleRowBandSize w:val="1"/>
      <w:tblStyleColBandSize w:val="1"/>
      <w:tblCellMar>
        <w:top w:w="100.0" w:type="dxa"/>
        <w:left w:w="100.0" w:type="dxa"/>
        <w:bottom w:w="100.0" w:type="dxa"/>
        <w:right w:w="100.0" w:type="dxa"/>
      </w:tblCellMar>
    </w:tblPr>
  </w:style>
  <w:style w:type="table" w:styleId="a7" w:customStyle="1">
    <w:basedOn w:val="NormalTable0"/>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q.valiant@gmail.com" TargetMode="External"/><Relationship Id="rId8" Type="http://schemas.openxmlformats.org/officeDocument/2006/relationships/hyperlink" Target="mailto:hq.vali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riGMxLSx7FpeKDfedTtpk9Bfw==">CgMxLjAaJQoBMBIgCh4IB0IaCg9UaW1lcyBOZXcgUm9tYW4SB0d1bmdzdWgyCGguZ2pkZ3hzOAByITFzWlFneFRBbnlPSVh0NTduRU9BeUlFWlR1di1SellBVw==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2023-08-20T15:35:00.0000000Z</dcterms:created>
  <dc:creator>Peony(S)</dc:creator>
</cp:coreProperties>
</file>